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F1" w:rsidRDefault="003210B0">
      <w:pPr>
        <w:pStyle w:val="Standard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Матвеева Анна.</w:t>
      </w:r>
    </w:p>
    <w:p w:rsidR="00F820F1" w:rsidRDefault="003210B0">
      <w:pPr>
        <w:pStyle w:val="Standard"/>
        <w:spacing w:line="36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Магистрант кафедры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дизайн мебели, ФГБОУ ВПО «Московская Государственная Художественно-Промышленная Академия имени С.Г. Строганова». matveeva_design@bk.ru.</w:t>
      </w:r>
    </w:p>
    <w:p w:rsidR="00F820F1" w:rsidRDefault="003210B0">
      <w:pPr>
        <w:pStyle w:val="Standard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Мыслящая </w:t>
      </w:r>
      <w:r>
        <w:rPr>
          <w:rFonts w:ascii="Times New Roman" w:hAnsi="Times New Roman" w:cs="Times New Roman"/>
          <w:b/>
          <w:sz w:val="28"/>
          <w:szCs w:val="28"/>
        </w:rPr>
        <w:t>информация и проектная деятельность.</w:t>
      </w:r>
    </w:p>
    <w:p w:rsidR="00F820F1" w:rsidRDefault="003210B0">
      <w:pPr>
        <w:pStyle w:val="Standar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живет в мире различных материй. Каждый день мы сталкиваемся с биологической  и мыслящей материей. Творческие люди,  такие как дизайнеры и архитекторы, по-особенному смотрят на окружающий их мир. Особый интерес п</w:t>
      </w:r>
      <w:r>
        <w:rPr>
          <w:rFonts w:ascii="Times New Roman" w:hAnsi="Times New Roman" w:cs="Times New Roman"/>
          <w:sz w:val="28"/>
          <w:szCs w:val="28"/>
        </w:rPr>
        <w:t>редставляет процесс создания нового произведения.  Рассмотрим  процесс создания нового проекта с точки зрения  мыслящей материи.</w:t>
      </w:r>
    </w:p>
    <w:p w:rsidR="00F820F1" w:rsidRDefault="003210B0">
      <w:pPr>
        <w:pStyle w:val="Standard"/>
        <w:spacing w:line="36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Теорию мыслящей материи развивает в своих работах Алесь Мищенко. В своей статье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Мищенко А.В. 5-минутное введение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теоретическ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трансгуманизм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(науку о мыслящей материи), 2015 года»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автор</w:t>
      </w:r>
      <w:r>
        <w:rPr>
          <w:rFonts w:ascii="Times New Roman" w:hAnsi="Times New Roman" w:cs="Times New Roman"/>
          <w:sz w:val="28"/>
          <w:szCs w:val="28"/>
        </w:rPr>
        <w:t xml:space="preserve">  утверждает, что «Мыслящая информация – это мыслительная деятельность человека. Она оптимизирует способы организации рукотворного мира внутри сознания». </w:t>
      </w:r>
    </w:p>
    <w:p w:rsidR="00F820F1" w:rsidRDefault="003210B0">
      <w:pPr>
        <w:pStyle w:val="Standard"/>
        <w:spacing w:line="36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Именно с мыслящей информации начинается </w:t>
      </w:r>
      <w:r>
        <w:rPr>
          <w:rFonts w:ascii="Times New Roman" w:hAnsi="Times New Roman" w:cs="Times New Roman"/>
          <w:sz w:val="28"/>
          <w:szCs w:val="28"/>
        </w:rPr>
        <w:t xml:space="preserve">создание нового проекта. Художник наблюдает за различными свойствами и изменениями биологической материи, используя способ анализа, преобразует свои наблюдения, осознает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превращает в идею. Необходимым этапом является процесс осознания окружающе</w:t>
      </w:r>
      <w:r>
        <w:rPr>
          <w:rFonts w:ascii="Times New Roman" w:hAnsi="Times New Roman" w:cs="Times New Roman"/>
          <w:sz w:val="28"/>
          <w:szCs w:val="28"/>
        </w:rPr>
        <w:t xml:space="preserve">й среды. Обратимся к работе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Мищенко А.В. «От жизни к мысли» (Санкт-Петербург, 2002), в которой</w:t>
      </w:r>
      <w:r>
        <w:rPr>
          <w:rFonts w:ascii="Times New Roman" w:hAnsi="Times New Roman" w:cs="Times New Roman"/>
          <w:sz w:val="28"/>
          <w:szCs w:val="28"/>
        </w:rPr>
        <w:t xml:space="preserve"> автор дает определение этому понятию: «осознание – это отображение реального мира со своими взаимосвязями в абстрактный мир слов и понятий со своей логикой. Про</w:t>
      </w:r>
      <w:r>
        <w:rPr>
          <w:rFonts w:ascii="Times New Roman" w:hAnsi="Times New Roman" w:cs="Times New Roman"/>
          <w:sz w:val="28"/>
          <w:szCs w:val="28"/>
        </w:rPr>
        <w:t xml:space="preserve">цесс «перевода различных явлений» и есть процесс их осознания».  </w:t>
      </w:r>
    </w:p>
    <w:p w:rsidR="00F820F1" w:rsidRDefault="003210B0">
      <w:pPr>
        <w:pStyle w:val="Standar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этого, стоит заметить, что роль вдохновения может сыграть любой предмет уже существующей мыслящей материи. Так, на примере </w:t>
      </w:r>
      <w:r>
        <w:rPr>
          <w:rFonts w:ascii="Times New Roman" w:hAnsi="Times New Roman" w:cs="Times New Roman"/>
          <w:sz w:val="28"/>
          <w:szCs w:val="28"/>
        </w:rPr>
        <w:lastRenderedPageBreak/>
        <w:t>процесса создания нового рабочего табурета, можно сказать, ч</w:t>
      </w:r>
      <w:r>
        <w:rPr>
          <w:rFonts w:ascii="Times New Roman" w:hAnsi="Times New Roman" w:cs="Times New Roman"/>
          <w:sz w:val="28"/>
          <w:szCs w:val="28"/>
        </w:rPr>
        <w:t xml:space="preserve">то вдохновителем стал увиденный автором кактус (рис.2). </w:t>
      </w:r>
    </w:p>
    <w:p w:rsidR="00F820F1" w:rsidRDefault="003210B0">
      <w:pPr>
        <w:pStyle w:val="Standar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бы правильно организовать  мыслящую информацию художник создает наброски, скетчи, записи. На уровне носителя мыслящей информации  особое влияние имеют наши навыки, приобретенные ранее,  физиолог</w:t>
      </w:r>
      <w:r>
        <w:rPr>
          <w:rFonts w:ascii="Times New Roman" w:hAnsi="Times New Roman" w:cs="Times New Roman"/>
          <w:sz w:val="28"/>
          <w:szCs w:val="28"/>
        </w:rPr>
        <w:t xml:space="preserve">ические особенности и накопленный  опыт. Чем выше и больше наши умения – тем точнее мы сможем перенести рожденный в нашей голове образ на бумагу или на компьютер. </w:t>
      </w:r>
    </w:p>
    <w:p w:rsidR="00F820F1" w:rsidRDefault="003210B0">
      <w:pPr>
        <w:pStyle w:val="Standard"/>
        <w:spacing w:line="36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Преобразовывая все свои наброски, художник использует носители информации для дальнейшей раб</w:t>
      </w:r>
      <w:r>
        <w:rPr>
          <w:rFonts w:ascii="Times New Roman" w:hAnsi="Times New Roman" w:cs="Times New Roman"/>
          <w:sz w:val="28"/>
          <w:szCs w:val="28"/>
        </w:rPr>
        <w:t>оты над проектом. Носителями в первую очередь выступает наш мозг и вспомогательные хранители информации, такие как компьютер, чертежи, 3-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 визуализации.</w:t>
      </w:r>
    </w:p>
    <w:p w:rsidR="00F820F1" w:rsidRDefault="003210B0">
      <w:pPr>
        <w:pStyle w:val="Standar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проект  требует создания  прототипа или макета. Художнику просто  невозможно создать задуманное,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преобразователи окружающей материи. В первую очередь ими являются его руки, без которых не создалось бы ни одного скетча и наброска, а так же  различные инструменты. Например,  для создания этого табурета использовался фрезерный гравировальны</w:t>
      </w:r>
      <w:r>
        <w:rPr>
          <w:rFonts w:ascii="Times New Roman" w:hAnsi="Times New Roman" w:cs="Times New Roman"/>
          <w:sz w:val="28"/>
          <w:szCs w:val="28"/>
        </w:rPr>
        <w:t>й станок с ЧПУ. В мебельном дизайне этот этап является одним из самых важных, во время его проведения выявляются ошибки, которые нужно исправить перед созданием итогового предмета мебели.</w:t>
      </w:r>
    </w:p>
    <w:p w:rsidR="00F820F1" w:rsidRDefault="003210B0">
      <w:pPr>
        <w:pStyle w:val="Standar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упомянуть и о роли  задач проекта. Если человек придумывает чт</w:t>
      </w:r>
      <w:r>
        <w:rPr>
          <w:rFonts w:ascii="Times New Roman" w:hAnsi="Times New Roman" w:cs="Times New Roman"/>
          <w:sz w:val="28"/>
          <w:szCs w:val="28"/>
        </w:rPr>
        <w:t>о-то для себя, он свободен в своем творчестве, но если у него есть поставленные конкретные  цели -  появляются ограничения. Хотя именно эти ограничения чаще всего помогают направить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авильное русло. Особое место в процессе создания играет заказчи</w:t>
      </w:r>
      <w:r>
        <w:rPr>
          <w:rFonts w:ascii="Times New Roman" w:hAnsi="Times New Roman" w:cs="Times New Roman"/>
          <w:sz w:val="28"/>
          <w:szCs w:val="28"/>
        </w:rPr>
        <w:t>к. Чаще всего он определяет бюджет проекта, что в свою очередь влияет на технологические возможности и на возможности в использовании различных материалов.</w:t>
      </w:r>
    </w:p>
    <w:p w:rsidR="00F820F1" w:rsidRDefault="003210B0">
      <w:pPr>
        <w:pStyle w:val="Standard"/>
        <w:spacing w:line="36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Пример таких изменений можно найти в статье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А. Е. Борисовой «Русская архитектура второй половины XIX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века» (Наука, 1979).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Рассказывая о русской архитектуре, Борисова упоминает о бане в Абрамцево. Стоит заметить сильные отличия между проектом  И.П.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Роперта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уже построенным зданием. </w:t>
      </w:r>
    </w:p>
    <w:p w:rsidR="00F820F1" w:rsidRDefault="003210B0">
      <w:pPr>
        <w:pStyle w:val="Standar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последний этап – создание итогового предмета дизайна. В некоторых</w:t>
      </w:r>
      <w:r>
        <w:rPr>
          <w:rFonts w:ascii="Times New Roman" w:hAnsi="Times New Roman" w:cs="Times New Roman"/>
          <w:sz w:val="28"/>
          <w:szCs w:val="28"/>
        </w:rPr>
        <w:t xml:space="preserve"> случаях  модель нужно проверить на климатическом испытании  или внедрить ее в реальную среду, для которой она создавалась. </w:t>
      </w:r>
    </w:p>
    <w:p w:rsidR="00F820F1" w:rsidRDefault="003210B0">
      <w:pPr>
        <w:pStyle w:val="Standar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человек способен перевоплотить биологическую материю и уже существующую в совершенно новую  преобразованную материю.</w:t>
      </w:r>
      <w:r>
        <w:rPr>
          <w:rFonts w:ascii="Times New Roman" w:hAnsi="Times New Roman" w:cs="Times New Roman"/>
          <w:sz w:val="28"/>
          <w:szCs w:val="28"/>
        </w:rPr>
        <w:t xml:space="preserve"> Можно сказать, что наша жизнь невозможна без мыслящей материи. О появлении мыслящей материи  и его особенностях пишет А.В. Мищенко:</w:t>
      </w:r>
    </w:p>
    <w:p w:rsidR="00F820F1" w:rsidRDefault="003210B0">
      <w:pPr>
        <w:pStyle w:val="Standard"/>
        <w:spacing w:line="36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«Поскольку структура материи постоянно усложняется, мыслящая материя должна была рано или поздно появиться на основе тех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иных материальных носителей мысли. Мысль на нашей планете появилась на основе жизни или, точнее, на основе нервной системы высших млекопитающих. Отличие этой системы от других систем организма – в её большей независимости от процессов жизнедеятельности.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Нервная система развивалась, решая задачи координации и контроля других систем организма. Её основная работа всегда состояла в обработке своих же собственных нервных импульсов. У человека центральные отделы нервной системы ещё более обособляются от окружа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ющей среды (как от окружающего внешнего мира, так и от окружающих их систем организма). Млекопитающие уже имеют возможность хранить в памяти свой удачный и неудачный опыт реакции на внешние возбудители (условный рефлекс). Такое сохранение в памяти и манипу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ляция моделями поведения сильно развивается у человека и получает название «мышление». Это создаёт почву для развития мыслящей материи, отгороженной от окружающего мира и в то же время активно влияющей на него».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20F1" w:rsidRDefault="003210B0">
      <w:pPr>
        <w:pStyle w:val="Standard"/>
        <w:spacing w:line="360" w:lineRule="auto"/>
        <w:ind w:firstLine="709"/>
      </w:pPr>
      <w:r>
        <w:rPr>
          <w:rFonts w:ascii="Times New Roman" w:hAnsi="Times New Roman" w:cs="Times New Roman"/>
          <w:color w:val="000000"/>
          <w:sz w:val="28"/>
          <w:szCs w:val="28"/>
        </w:rPr>
        <w:t>Список литературы.</w:t>
      </w:r>
    </w:p>
    <w:p w:rsidR="00F820F1" w:rsidRDefault="003210B0">
      <w:pPr>
        <w:pStyle w:val="Standard"/>
        <w:spacing w:line="360" w:lineRule="auto"/>
        <w:ind w:firstLine="709"/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1.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  <w:t>А. Е. Борисова. Русск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ая архитектура второй половины XIX века. Наука, 1979.</w:t>
      </w:r>
    </w:p>
    <w:p w:rsidR="00F820F1" w:rsidRDefault="003210B0">
      <w:pPr>
        <w:pStyle w:val="Standard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А.В. Мищенко. От жизни к мысли. – Санкт-Петербург, 2002.</w:t>
      </w:r>
    </w:p>
    <w:p w:rsidR="00F820F1" w:rsidRDefault="003210B0">
      <w:pPr>
        <w:pStyle w:val="Standard"/>
        <w:spacing w:line="360" w:lineRule="auto"/>
        <w:ind w:firstLine="709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А.В.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Мищенко. «5-минутное введение в теоретический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трансгуманизм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(науку о мыслящей материи), 2015 года»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F820F1" w:rsidRDefault="003210B0">
      <w:pPr>
        <w:pStyle w:val="Standard"/>
        <w:spacing w:line="360" w:lineRule="auto"/>
        <w:ind w:firstLine="709"/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Рис.</w:t>
      </w:r>
      <w:bookmarkStart w:id="0" w:name="_GoBack"/>
      <w:bookmarkEnd w:id="0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</w:p>
    <w:p w:rsidR="00F820F1" w:rsidRDefault="003210B0">
      <w:pPr>
        <w:pStyle w:val="Standard"/>
        <w:spacing w:line="360" w:lineRule="auto"/>
        <w:ind w:firstLine="709"/>
      </w:pPr>
      <w:r>
        <w:rPr>
          <w:noProof/>
          <w:lang w:eastAsia="ru-RU"/>
        </w:rPr>
        <w:drawing>
          <wp:inline distT="0" distB="0" distL="0" distR="0">
            <wp:extent cx="3992380" cy="3847356"/>
            <wp:effectExtent l="0" t="0" r="8120" b="744"/>
            <wp:docPr id="1" name="Рисунок 1" descr="C:\Users\Mariya\Desktop\Файлы 24.04.2012\Кино ''ДИЗАЙН''\КОНФЕРЕНЦИИ\Конференция Аккуратова\конференция ноябрь 2016\матвеева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2380" cy="38473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820F1" w:rsidRDefault="003210B0">
      <w:pPr>
        <w:pStyle w:val="Standar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Рис.2. </w:t>
      </w:r>
    </w:p>
    <w:p w:rsidR="00F820F1" w:rsidRDefault="003210B0">
      <w:pPr>
        <w:pStyle w:val="Standard"/>
        <w:spacing w:line="360" w:lineRule="auto"/>
        <w:ind w:firstLine="709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45224" cy="3531906"/>
            <wp:effectExtent l="0" t="0" r="0" b="0"/>
            <wp:docPr id="2" name="Рисунок 2" descr="C:\Users\Mariya\Desktop\Файлы 24.04.2012\Кино ''ДИЗАЙН''\КОНФЕРЕНЦИИ\Конференция Аккуратова\конференция ноябрь 2016\матвеева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5224" cy="353190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F820F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0B0" w:rsidRDefault="003210B0">
      <w:pPr>
        <w:spacing w:after="0" w:line="240" w:lineRule="auto"/>
      </w:pPr>
      <w:r>
        <w:separator/>
      </w:r>
    </w:p>
  </w:endnote>
  <w:endnote w:type="continuationSeparator" w:id="0">
    <w:p w:rsidR="003210B0" w:rsidRDefault="0032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0B0" w:rsidRDefault="003210B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210B0" w:rsidRDefault="00321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820F1"/>
    <w:rsid w:val="003210B0"/>
    <w:rsid w:val="00B20A06"/>
    <w:rsid w:val="00F8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NumberingSymbols">
    <w:name w:val="Numbering Symbols"/>
  </w:style>
  <w:style w:type="character" w:customStyle="1" w:styleId="apple-converted-space">
    <w:name w:val="apple-converted-space"/>
    <w:basedOn w:val="a0"/>
  </w:style>
  <w:style w:type="character" w:styleId="a5">
    <w:name w:val="Strong"/>
    <w:basedOn w:val="a0"/>
    <w:rPr>
      <w:b/>
      <w:bCs/>
    </w:rPr>
  </w:style>
  <w:style w:type="paragraph" w:styleId="a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NumberingSymbols">
    <w:name w:val="Numbering Symbols"/>
  </w:style>
  <w:style w:type="character" w:customStyle="1" w:styleId="apple-converted-space">
    <w:name w:val="apple-converted-space"/>
    <w:basedOn w:val="a0"/>
  </w:style>
  <w:style w:type="character" w:styleId="a5">
    <w:name w:val="Strong"/>
    <w:basedOn w:val="a0"/>
    <w:rPr>
      <w:b/>
      <w:bCs/>
    </w:rPr>
  </w:style>
  <w:style w:type="paragraph" w:styleId="a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Mariya</cp:lastModifiedBy>
  <cp:revision>2</cp:revision>
  <dcterms:created xsi:type="dcterms:W3CDTF">2017-03-19T17:17:00Z</dcterms:created>
  <dcterms:modified xsi:type="dcterms:W3CDTF">2017-03-19T17:17:00Z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